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1EF" w:rsidRDefault="00E431EF" w:rsidP="00E431EF">
      <w:pPr>
        <w:pStyle w:val="Style2"/>
        <w:widowControl/>
        <w:spacing w:before="125" w:line="274" w:lineRule="exact"/>
        <w:rPr>
          <w:rStyle w:val="FontStyle38"/>
          <w:noProof/>
          <w:lang w:val="tt-RU"/>
        </w:rPr>
      </w:pPr>
      <w:r w:rsidRPr="00455309">
        <w:rPr>
          <w:rStyle w:val="FontStyle38"/>
          <w:noProof/>
          <w:lang w:val="tt-RU"/>
        </w:rPr>
        <w:t>Эш программасы түбәндәге документларны исәпкә алып төзелде:</w:t>
      </w:r>
    </w:p>
    <w:p w:rsidR="00E431EF" w:rsidRPr="00F606E8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color w:val="000000"/>
          <w:lang w:val="tt-RU"/>
        </w:rPr>
      </w:pPr>
      <w:r w:rsidRPr="00F606E8">
        <w:rPr>
          <w:color w:val="000000"/>
          <w:lang w:val="tt-RU"/>
        </w:rPr>
        <w:t>Россия Федерациясенең “Белем бирү” турындагы 3266-1 номерлы Законы (2012 ел, 28 нче февраль)</w:t>
      </w:r>
      <w:r w:rsidRPr="00F606E8">
        <w:rPr>
          <w:sz w:val="28"/>
          <w:szCs w:val="28"/>
          <w:lang w:val="tt-RU"/>
        </w:rPr>
        <w:t xml:space="preserve"> </w:t>
      </w:r>
    </w:p>
    <w:p w:rsidR="00E431EF" w:rsidRPr="00F606E8" w:rsidRDefault="00E431EF" w:rsidP="00E431EF">
      <w:pPr>
        <w:pStyle w:val="ListParagraph"/>
        <w:numPr>
          <w:ilvl w:val="0"/>
          <w:numId w:val="1"/>
        </w:numPr>
        <w:tabs>
          <w:tab w:val="left" w:pos="284"/>
          <w:tab w:val="left" w:pos="993"/>
        </w:tabs>
        <w:ind w:left="1070"/>
        <w:rPr>
          <w:lang w:val="tt-RU"/>
        </w:rPr>
      </w:pPr>
      <w:r w:rsidRPr="00F606E8">
        <w:rPr>
          <w:lang w:val="tt-RU"/>
        </w:rPr>
        <w:t>Р.Ф. Мәгариф Министрлыгының 2004 елның 5 мартында расланган гомуми урта белем бирү буенча Дәүләт белем бирү стандартларының федераль компонентын кабул итү турында”  №1089 (5.03. 2004 ел) боерыгы буенча Дәүләт Стандартының Федераль компоненты; (ред.19.10.2009ел, үзгәрешләр 31.01.2012 елда);</w:t>
      </w:r>
    </w:p>
    <w:p w:rsidR="00E431EF" w:rsidRPr="00F606E8" w:rsidRDefault="00E431EF" w:rsidP="00E431EF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1070"/>
        <w:rPr>
          <w:rFonts w:ascii="Times New Roman" w:hAnsi="Times New Roman"/>
          <w:lang w:val="tt-RU"/>
        </w:rPr>
      </w:pPr>
      <w:r w:rsidRPr="00F606E8">
        <w:rPr>
          <w:rFonts w:ascii="Times New Roman" w:hAnsi="Times New Roman"/>
          <w:color w:val="000000"/>
          <w:lang w:val="tt-RU"/>
        </w:rPr>
        <w:t xml:space="preserve">Россия Федерациясенең  Мәгариф министрлыгы боерыгы белән расланган гомуми белем бирү мәктәпләре өчен федераль базис һәм үрнәк укыту планнары </w:t>
      </w:r>
      <w:r w:rsidRPr="00F606E8">
        <w:rPr>
          <w:rFonts w:ascii="Times New Roman" w:hAnsi="Times New Roman"/>
          <w:lang w:val="tt-RU"/>
        </w:rPr>
        <w:t>(09.03.2004 ел № 1312 (1194 нче номерлы Россия Мәгариф һәм фән министрлыгы боерыгы 03.06.2011елда ред-гән);</w:t>
      </w:r>
    </w:p>
    <w:p w:rsidR="00E431EF" w:rsidRPr="00F606E8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F606E8">
        <w:rPr>
          <w:rStyle w:val="FontStyle35"/>
          <w:lang w:val="tt-RU"/>
        </w:rPr>
        <w:t>TP</w:t>
      </w:r>
      <w:r w:rsidRPr="00F606E8">
        <w:rPr>
          <w:rStyle w:val="FontStyle35"/>
          <w:noProof/>
          <w:lang w:val="tt-RU"/>
        </w:rPr>
        <w:t xml:space="preserve"> Мәгариф һәм фән министрлыгы тарафыннан рөхсәт ителгән 2012-13 нче уку елы өчен дәреслекләр  (№2426/1 13.05.11)</w:t>
      </w:r>
    </w:p>
    <w:p w:rsidR="00E431EF" w:rsidRPr="00F606E8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</w:pPr>
      <w:r w:rsidRPr="00F606E8">
        <w:rPr>
          <w:lang w:val="tt-RU"/>
        </w:rPr>
        <w:t>ТР-ның “Белем бирү” турындагы 1982-</w:t>
      </w:r>
      <w:r w:rsidRPr="00F606E8">
        <w:rPr>
          <w:color w:val="FF0000"/>
          <w:sz w:val="32"/>
          <w:szCs w:val="32"/>
          <w:lang w:val="tt-RU"/>
        </w:rPr>
        <w:t xml:space="preserve"> </w:t>
      </w:r>
      <w:r w:rsidRPr="00F606E8">
        <w:t>XII</w:t>
      </w:r>
      <w:r w:rsidRPr="00F606E8">
        <w:rPr>
          <w:lang w:val="tt-RU"/>
        </w:rPr>
        <w:t xml:space="preserve"> номерлы Законы (</w:t>
      </w:r>
      <w:r w:rsidRPr="00F606E8">
        <w:t>19.10.1993</w:t>
      </w:r>
      <w:r w:rsidRPr="00F606E8">
        <w:rPr>
          <w:lang w:val="tt-RU"/>
        </w:rPr>
        <w:t xml:space="preserve">) </w:t>
      </w:r>
      <w:r w:rsidRPr="00F606E8">
        <w:t xml:space="preserve">  </w:t>
      </w:r>
      <w:r w:rsidRPr="00F606E8">
        <w:rPr>
          <w:lang w:val="tt-RU"/>
        </w:rPr>
        <w:t>/ТР Законы №</w:t>
      </w:r>
      <w:r w:rsidRPr="00F606E8">
        <w:t>1247</w:t>
      </w:r>
      <w:r w:rsidRPr="00F606E8">
        <w:rPr>
          <w:lang w:val="tt-RU"/>
        </w:rPr>
        <w:t xml:space="preserve"> -2.07.1997 нче елда ред-гән/</w:t>
      </w:r>
    </w:p>
    <w:p w:rsidR="00E431EF" w:rsidRPr="00F606E8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lang w:val="tt-RU"/>
        </w:rPr>
      </w:pPr>
      <w:r w:rsidRPr="00F606E8">
        <w:rPr>
          <w:rStyle w:val="FontStyle35"/>
          <w:lang w:val="tt-RU"/>
        </w:rPr>
        <w:t>TP</w:t>
      </w:r>
      <w:r w:rsidRPr="00F606E8">
        <w:rPr>
          <w:rStyle w:val="FontStyle35"/>
          <w:noProof/>
          <w:lang w:val="tt-RU"/>
        </w:rPr>
        <w:t xml:space="preserve"> Мәгариф һәм фән министрлыгы боерыгы белән расланган,</w:t>
      </w:r>
      <w:r w:rsidRPr="00F606E8">
        <w:rPr>
          <w:lang w:val="tt-RU"/>
        </w:rPr>
        <w:t xml:space="preserve"> гомуми урта белем бирү программаларын гамәлгә куючы Республиканың гомуми белем бирү учреждениеләре өчен базис укыту планы (09.07.2012 ел № 4154/12; 10.07.2012 ел №4165/12)</w:t>
      </w:r>
    </w:p>
    <w:p w:rsidR="00E431EF" w:rsidRPr="00F606E8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lang w:val="tt-RU"/>
        </w:rPr>
      </w:pPr>
      <w:r w:rsidRPr="00F606E8">
        <w:rPr>
          <w:lang w:val="tt-RU"/>
        </w:rPr>
        <w:t>“Мәгариф турында” Татарстан Республикасы Законы.- 6 статья – белем алу теле (телләре)- 7 статья – мәгарифнең дәүләт стандартлары-10 статья –уку-укыту программалары- 32 статья – мәгариф учреждениесенең вәкаләтләре һәм җаваплылыгы. Гомуми белем эчтәлегенең мәҗбүри минимумы (ТР  Мәгариф министрлыгының 478 номерлы боерыгы, 05.07.2000 ел)</w:t>
      </w:r>
    </w:p>
    <w:p w:rsidR="00E431EF" w:rsidRPr="00F606E8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color w:val="000000"/>
          <w:lang w:val="tt-RU"/>
        </w:rPr>
      </w:pPr>
      <w:r w:rsidRPr="00F606E8">
        <w:rPr>
          <w:color w:val="000000"/>
          <w:lang w:val="tt-RU"/>
        </w:rPr>
        <w:t>”Татарстан Республикасы дәүләт телләре һәм Татарстан Республикасындагы башка телләр турында” Татарстан Республикасы законы (№443  18.07.2004 ел)</w:t>
      </w:r>
    </w:p>
    <w:p w:rsidR="00E431EF" w:rsidRPr="00F606E8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lang w:val="tt-RU"/>
        </w:rPr>
      </w:pPr>
      <w:r w:rsidRPr="00F606E8">
        <w:rPr>
          <w:lang w:val="tt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E431EF" w:rsidRPr="00D10104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F606E8">
        <w:rPr>
          <w:rStyle w:val="FontStyle35"/>
          <w:noProof/>
          <w:lang w:val="tt-RU"/>
        </w:rPr>
        <w:t>Татар әдәбиятыннан (теленнән) гомуми</w:t>
      </w:r>
      <w:r w:rsidRPr="00011924">
        <w:rPr>
          <w:rStyle w:val="FontStyle35"/>
          <w:noProof/>
          <w:lang w:val="tt-RU"/>
        </w:rPr>
        <w:t xml:space="preserve"> белем бирүнең дәүләт стандарты.</w:t>
      </w:r>
      <w:r>
        <w:rPr>
          <w:rStyle w:val="FontStyle35"/>
          <w:noProof/>
          <w:lang w:val="tt-RU"/>
        </w:rPr>
        <w:t xml:space="preserve">Татарстан Республикасы Мәгариф һәм фән министрлыгы., Казан </w:t>
      </w:r>
      <w:r>
        <w:rPr>
          <w:rStyle w:val="FontStyle35"/>
          <w:lang w:val="tt-RU"/>
        </w:rPr>
        <w:t>, 2008</w:t>
      </w:r>
    </w:p>
    <w:p w:rsidR="00E431EF" w:rsidRPr="00C21A91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>
        <w:rPr>
          <w:rStyle w:val="FontStyle35"/>
          <w:lang w:val="tt-RU"/>
        </w:rPr>
        <w:t xml:space="preserve">TP </w:t>
      </w:r>
      <w:r>
        <w:rPr>
          <w:rStyle w:val="FontStyle35"/>
          <w:noProof/>
          <w:lang w:val="tt-RU"/>
        </w:rPr>
        <w:t xml:space="preserve">Мәгариф һәм фән министрлыгы тарафыннан рөхсәт ителгән Ч.М.Харисова </w:t>
      </w:r>
      <w:r>
        <w:rPr>
          <w:rStyle w:val="FontStyle35"/>
          <w:lang w:val="tt-RU"/>
        </w:rPr>
        <w:t xml:space="preserve">,К.С.Фәтхуллова, З.Н.Хәбибуллина </w:t>
      </w:r>
      <w:r>
        <w:rPr>
          <w:rStyle w:val="FontStyle35"/>
          <w:noProof/>
          <w:lang w:val="tt-RU"/>
        </w:rPr>
        <w:t xml:space="preserve"> авторлыгындагы "Рус телендә урта (тулы) гомуми белем бирү мәктәпләре өчен татар теле һәм әдәбиятыннын үрнәк программалар:</w:t>
      </w:r>
      <w:r>
        <w:rPr>
          <w:rStyle w:val="FontStyle35"/>
          <w:lang w:val="tt-RU"/>
        </w:rPr>
        <w:t xml:space="preserve"> 1-11 </w:t>
      </w:r>
      <w:r>
        <w:rPr>
          <w:rStyle w:val="FontStyle35"/>
          <w:noProof/>
          <w:lang w:val="tt-RU"/>
        </w:rPr>
        <w:t>сыйныфлар.- Казан: Татар.кит. нәшр.,2011</w:t>
      </w:r>
    </w:p>
    <w:p w:rsidR="00E431EF" w:rsidRPr="00E431EF" w:rsidRDefault="00E431EF" w:rsidP="00E431EF">
      <w:pPr>
        <w:pStyle w:val="Style13"/>
        <w:widowControl/>
        <w:numPr>
          <w:ilvl w:val="0"/>
          <w:numId w:val="1"/>
        </w:numPr>
        <w:ind w:left="1070"/>
        <w:jc w:val="both"/>
        <w:rPr>
          <w:sz w:val="22"/>
          <w:szCs w:val="22"/>
          <w:lang w:val="tt-RU"/>
        </w:rPr>
      </w:pPr>
      <w:r>
        <w:rPr>
          <w:rStyle w:val="FontStyle35"/>
          <w:noProof/>
          <w:lang w:val="tt-RU"/>
        </w:rPr>
        <w:t>Әлмәт шәһәре 18 нче номерлы урта гомуми белем бирү мәктәбенең эш программасы нигезләмәсе</w:t>
      </w:r>
      <w:r>
        <w:rPr>
          <w:lang w:val="tt-RU"/>
        </w:rPr>
        <w:t>.</w:t>
      </w:r>
    </w:p>
    <w:p w:rsidR="00E431EF" w:rsidRPr="0078605E" w:rsidRDefault="00E431EF" w:rsidP="00E431EF">
      <w:pPr>
        <w:pStyle w:val="a3"/>
        <w:jc w:val="center"/>
        <w:rPr>
          <w:rFonts w:ascii="Times New Roman" w:hAnsi="Times New Roman"/>
          <w:b/>
          <w:i/>
          <w:lang w:val="tt-RU"/>
        </w:rPr>
      </w:pPr>
      <w:r w:rsidRPr="0078605E">
        <w:rPr>
          <w:rFonts w:ascii="Times New Roman" w:hAnsi="Times New Roman"/>
          <w:b/>
          <w:i/>
          <w:lang w:val="tt-RU"/>
        </w:rPr>
        <w:t>Эш программасы структурасы.</w:t>
      </w:r>
    </w:p>
    <w:p w:rsidR="00E431EF" w:rsidRPr="001A6414" w:rsidRDefault="00E431EF" w:rsidP="00E431EF">
      <w:pPr>
        <w:pStyle w:val="a3"/>
        <w:rPr>
          <w:rFonts w:ascii="Times New Roman" w:hAnsi="Times New Roman"/>
          <w:lang w:val="tt-RU"/>
        </w:rPr>
      </w:pPr>
      <w:r w:rsidRPr="001A6414">
        <w:rPr>
          <w:rFonts w:ascii="Times New Roman" w:hAnsi="Times New Roman"/>
          <w:lang w:val="tt-RU"/>
        </w:rPr>
        <w:tab/>
        <w:t>Татар әдәбиятыннан эш программасы өч өлештән тора: аңлатма язуыннан, төп бүлекләрне, белем һәм күнекмәләрне үз эченә алган программаның эчтәлегеннән, укучыларның әзерлек дәрәҗәсенә таләпләреннән.</w:t>
      </w:r>
    </w:p>
    <w:p w:rsidR="00E431EF" w:rsidRPr="001A6414" w:rsidRDefault="00E431EF" w:rsidP="00E431EF">
      <w:pPr>
        <w:pStyle w:val="a3"/>
        <w:rPr>
          <w:rFonts w:ascii="Times New Roman" w:hAnsi="Times New Roman"/>
          <w:lang w:val="tt-RU"/>
        </w:rPr>
      </w:pPr>
    </w:p>
    <w:p w:rsidR="00E431EF" w:rsidRPr="0078605E" w:rsidRDefault="00E431EF" w:rsidP="00E431EF">
      <w:pPr>
        <w:pStyle w:val="a3"/>
        <w:jc w:val="center"/>
        <w:rPr>
          <w:rFonts w:ascii="Times New Roman" w:hAnsi="Times New Roman"/>
          <w:b/>
          <w:i/>
          <w:lang w:val="tt-RU"/>
        </w:rPr>
      </w:pPr>
      <w:r w:rsidRPr="0078605E">
        <w:rPr>
          <w:rFonts w:ascii="Times New Roman" w:hAnsi="Times New Roman"/>
          <w:b/>
          <w:i/>
          <w:lang w:val="tt-RU"/>
        </w:rPr>
        <w:t>Эш программасының эчтәлеге.</w:t>
      </w:r>
    </w:p>
    <w:p w:rsidR="00E431EF" w:rsidRPr="001A6414" w:rsidRDefault="00E431EF" w:rsidP="00E431EF">
      <w:pPr>
        <w:pStyle w:val="a3"/>
        <w:rPr>
          <w:rFonts w:ascii="Times New Roman" w:hAnsi="Times New Roman"/>
          <w:lang w:val="tt-RU"/>
        </w:rPr>
      </w:pPr>
      <w:r w:rsidRPr="001A6414">
        <w:rPr>
          <w:rFonts w:ascii="Times New Roman" w:hAnsi="Times New Roman"/>
          <w:lang w:val="tt-RU"/>
        </w:rPr>
        <w:t>Яңа стандарттагы иң мөһим таләп мондый: мәктәпне тәмамлаганда, «укучы үз алдына максат куярга һәм аны тормышка ашыру юлларын үзе таба алу дәрәҗәсенә күтәрелергә тиеш”. Бу – яңа стандартта эшлекле белем дип атала. Эшлекле белем – стандарт керткән яңалыкның әһәмиятле эчтәлеген ачып бирүче иң гомуми төшенчә. Белем алу гамәлләренең структурасын һәм принцибын стандарт үзе аңлата: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 xml:space="preserve">Структурасы – теория ярдәме белән, әдәби әсәрләргә анализ ясап, эчтәлек табу. Белем компонентлары өчәү: теория, өйрәнелә торган объект һәм алар арасындагы бәйләнеш – анализ гамәле. </w:t>
      </w:r>
    </w:p>
    <w:p w:rsidR="00E431EF" w:rsidRPr="00011924" w:rsidRDefault="00E431EF" w:rsidP="00E431EF">
      <w:pPr>
        <w:pStyle w:val="a3"/>
        <w:jc w:val="center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Татар әдәбиятын укытуның максатлары: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матур әдәбият текстларын форма һәм эчтәлек берлегендә аңлап кабул итү, төп әдәби-тарихи мәгълүматларны һәм әдәби-теоретик төшенчәләрне белү;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дөньяга гуманлы караш, гражданлык тойгысы, патриотизм хисләре, әдәбиятка һәм халыкның мәдәни кыйммәтләренә ярату һәм хөрмәт булдыру, ягъни рухи дөньясы бай булган шәхес тәрбияләү;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әдәби текстны эмоциональ кабул итүне, образлы һәм аналитик фикерләүне, иҗади күзаллауны, китап укучы культурасын һәм автор позициясен аңлауны, сәнгать төрләре белән берлектә әдәбиятның сүз сәнгате буларак үзенчәлеге турында карашны; матур әдәбият әсәрләрен мөстәкыйль уку ихтыяҗын; укучыларның телдән һәм язма сөйләмен үстерү;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әдәбият белеменең нигез төшенчәләренә һәм әдәбият тарихының төп факторларына нигезләнеп, әдәби әсәрне уку һәм анализлау; әсәрләрдәге конкрет-тарихи һәм гомумкешелек эчтәлекне аерып ала белү; телдән һәм язма чыгышларда әдәби тел байлыгыннан дөрес файдалана белү күнекмәләре булдыру.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ab/>
        <w:t>8нче сыйныф укучыларның әзерлек дәрәҗәсенә таләпләр: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lastRenderedPageBreak/>
        <w:t>сүз сәнгатенең образлы табигате;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өйрәнгән әдәби әсәрнең эчтәлеге;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классик әдипләрнең тормыш һәм иҗат юлларының төп факторлары;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өйрәнгән әдәби-теоретик төшенчәләр;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әдәби текстны кабул итү һәм анализлау;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әдәби текстның мәгънәви өлешләрен аерып чыгару, укыган буенча тезислар һәм план төзү;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әдәби әсәрнең төрен һәм жанрын ачыклау;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укыган әсәрнең темасын, проблемасын, идеясын ачыклау;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геройларга характеристика бирү;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сюжет, композиция үзенчәлекләрен, махсус сурәтләү чараларының ролен ачу;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әдәби әсәрдәге эпизодларны һәм геройларны чагыштыру;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автор позициясен ачыклау;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укыганга үзеңнең мөнәсәбәтеңне белдерү;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әсәрне (өзекне) сәнгатьле итеп уку;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кабатлап сөйләүнең төрләреннән файдалану;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өйрәнелгән әсәргә бәйле телдән һәм язмача фикерне белдерү;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укыган әсәр буенча фикер алышуда катнашу, фикерләреңне дәлилли белү;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укыган әсәрләргә бәяләмә (отзыв) язу;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татар әдәби теленең нормаларына нигезләнеп, кирәкле темага телдән һәм язмача бәйләнешле текст төзү;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>эстетик зәвыкка туры килә торган әдәби әсәрләрне сайлау һәм аларны бәяләү;</w:t>
      </w:r>
    </w:p>
    <w:p w:rsidR="00E431EF" w:rsidRPr="00011924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011924">
        <w:rPr>
          <w:rFonts w:ascii="Times New Roman" w:hAnsi="Times New Roman"/>
          <w:sz w:val="24"/>
          <w:szCs w:val="24"/>
          <w:lang w:val="tt-RU"/>
        </w:rPr>
        <w:t xml:space="preserve">аерым автор, аның әсәре, гомумән әдәбият турында кирәкле белешмә әдәбият, вакытлы матбуга, Интернет чаралары һ.б. аша эзләү. </w:t>
      </w:r>
    </w:p>
    <w:p w:rsidR="00E431EF" w:rsidRPr="00011924" w:rsidRDefault="00E431EF" w:rsidP="00E431EF">
      <w:pPr>
        <w:pStyle w:val="Style13"/>
        <w:widowControl/>
        <w:ind w:firstLine="0"/>
        <w:jc w:val="both"/>
        <w:rPr>
          <w:rStyle w:val="FontStyle35"/>
          <w:lang w:val="tt-RU"/>
        </w:rPr>
      </w:pPr>
      <w:r w:rsidRPr="00011924">
        <w:rPr>
          <w:rStyle w:val="FontStyle35"/>
          <w:noProof/>
          <w:lang w:val="tt-RU"/>
        </w:rPr>
        <w:t xml:space="preserve">           Гамәлдәге </w:t>
      </w:r>
      <w:r>
        <w:rPr>
          <w:rStyle w:val="FontStyle35"/>
          <w:noProof/>
          <w:lang w:val="tt-RU"/>
        </w:rPr>
        <w:t>базислы укыту планы нигезендә 8 сыйныфта</w:t>
      </w:r>
      <w:r w:rsidRPr="00011924">
        <w:rPr>
          <w:rStyle w:val="FontStyle35"/>
          <w:noProof/>
          <w:lang w:val="tt-RU"/>
        </w:rPr>
        <w:t xml:space="preserve"> татар әдәбияты атнага </w:t>
      </w:r>
      <w:r>
        <w:rPr>
          <w:rStyle w:val="FontStyle35"/>
          <w:noProof/>
          <w:lang w:val="tt-RU"/>
        </w:rPr>
        <w:t xml:space="preserve">2сәг. исәбеннән елына 70 сәг. каралган </w:t>
      </w:r>
    </w:p>
    <w:p w:rsidR="00E431EF" w:rsidRDefault="00E431EF" w:rsidP="00E431EF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E431EF" w:rsidRPr="00011924" w:rsidRDefault="00E431EF" w:rsidP="00E431EF">
      <w:pPr>
        <w:pStyle w:val="a3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Эш программасының эчтәлеге.</w:t>
      </w:r>
    </w:p>
    <w:tbl>
      <w:tblPr>
        <w:tblW w:w="0" w:type="auto"/>
        <w:tblInd w:w="328" w:type="dxa"/>
        <w:tblLook w:val="01E0"/>
      </w:tblPr>
      <w:tblGrid>
        <w:gridCol w:w="749"/>
        <w:gridCol w:w="3069"/>
        <w:gridCol w:w="969"/>
        <w:gridCol w:w="5873"/>
      </w:tblGrid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Төп темалар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Белем һәм күнекмәләр</w:t>
            </w:r>
          </w:p>
        </w:tc>
      </w:tr>
      <w:tr w:rsidR="00E431EF" w:rsidRPr="00011924" w:rsidTr="00F701D5">
        <w:trPr>
          <w:trHeight w:val="260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Татар халык авыз иҗаты. Бәетләр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Халык авыз иҗаты буларак бәетләр; “ Сак-Сок” бәете; “Сөембикә бәете”;</w:t>
            </w:r>
          </w:p>
        </w:tc>
      </w:tr>
      <w:tr w:rsidR="00E431EF" w:rsidRPr="00011924" w:rsidTr="00F701D5">
        <w:trPr>
          <w:trHeight w:val="605"/>
        </w:trPr>
        <w:tc>
          <w:tcPr>
            <w:tcW w:w="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Язучы иҗатына анализ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Галиәсгар Камал </w:t>
            </w: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6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Тормыш юлы. Иҗаты. “Беренче театр”комедиясен өйрәнү, анализлау; </w:t>
            </w:r>
          </w:p>
        </w:tc>
      </w:tr>
      <w:tr w:rsidR="00E431EF" w:rsidRPr="00011924" w:rsidTr="00F701D5">
        <w:trPr>
          <w:trHeight w:val="555"/>
        </w:trPr>
        <w:tc>
          <w:tcPr>
            <w:tcW w:w="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Татар театры тарихы</w:t>
            </w: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Беренче труппалар һәм артистлар;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431EF" w:rsidRPr="00011924" w:rsidTr="00F701D5">
        <w:trPr>
          <w:trHeight w:val="1365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Артистлар </w:t>
            </w: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Сәхипҗамал Гыйз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зәтуллина-Волжская,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Габдулла Кариев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Сәхипҗамал Гыйззәтуллина-Волжская;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Габдулла Кариев;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Мәрям Рахманкулова;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Галия Кайбицкая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Гаяз Исхакый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юлы, иҗаты турында белешмә. “Сөннәтче бабай” хикәясен өйрәнү, анализ;</w:t>
            </w:r>
          </w:p>
        </w:tc>
      </w:tr>
      <w:tr w:rsidR="00E431EF" w:rsidRPr="00011924" w:rsidTr="00F701D5">
        <w:trPr>
          <w:trHeight w:val="615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Гомәр Бәширов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юлы. Иҗаты. “ Туган ягым-яшел бишек” повестен өйрәнү, анализ; “Җидегән чишмә” шигыре.</w:t>
            </w:r>
          </w:p>
        </w:tc>
      </w:tr>
      <w:tr w:rsidR="00E431EF" w:rsidRPr="00011924" w:rsidTr="00F701D5">
        <w:trPr>
          <w:trHeight w:val="474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Сынчы Васил Маликов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Васил Маликов сыннары белән танышу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Кави Нәҗми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юлы. Иҗаты. “ Миңлебикә кодагыйның кайгысы” хикәясен өйрәнү, анализ; “Хаят апа” поэмасыннан өзекне уку, анализ;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Композитор Солтан Габәши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Композитор иҗаты турында белешмә</w:t>
            </w:r>
          </w:p>
        </w:tc>
      </w:tr>
      <w:tr w:rsidR="00E431EF" w:rsidRPr="00011924" w:rsidTr="00F701D5">
        <w:trPr>
          <w:trHeight w:val="1485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Муса Җәлил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юлы, иҗаты турында белешмә. “Бер үгет”, “Имән”, “Катыйлгә”, “Җырларым”, “Тик булса иде ирек”, “Кызыл ромашка” шигырләрен  өйрәнү, анализ;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Әдәбиятта, сәнгатьтә Муса Җәлил образы;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“Хөкем алдыннан” картинасы;</w:t>
            </w:r>
          </w:p>
        </w:tc>
      </w:tr>
      <w:tr w:rsidR="00E431EF" w:rsidRPr="00011924" w:rsidTr="00F701D5">
        <w:trPr>
          <w:trHeight w:val="615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11</w:t>
            </w:r>
          </w:p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451DB9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Җырчылар Мәр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Рахманкулова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һәм Галия Кайби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цкая</w:t>
            </w:r>
            <w:proofErr w:type="spellEnd"/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451DB9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451DB9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Җырчылар Мәр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Рахманкулова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һәм Галия Кайби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башкаруындагы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җырлар</w:t>
            </w:r>
          </w:p>
        </w:tc>
      </w:tr>
      <w:tr w:rsidR="00E431EF" w:rsidRPr="00011924" w:rsidTr="00F701D5">
        <w:trPr>
          <w:trHeight w:val="474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Рәссам Харис Якупов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451DB9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Харис Якупов картиналары белән танышу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Габдрахман Әпсәләмов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юлы, иҗаты турында белешмә. “Ак чәчәкләр” романын өйрәнү, анализ;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Нәби Дәүли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Тормыш юлы. Иҗаты. “ Яшәү белән үлем арасында” повестен өйрәнү, анализ;. 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Шамил Рәкыйпов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юлы. Иҗаты. “Чәчәкләр сөйли белә” повестен өйрәнү, анализ.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Атилла Расих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юлы. Иҗаты. “Ишан оныгы” романын өйрәнү, анализ;.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Гариф Ахунов 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юлы. Иҗаты. “ Идел кызы” романыннан өзекләр өйрәнү, анализлау</w:t>
            </w:r>
          </w:p>
        </w:tc>
      </w:tr>
      <w:tr w:rsidR="00E431EF" w:rsidRPr="0001192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Шәүкәт Галиев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юлы. Иҗаты. “Әткәйгә хат” поэмасын өйрәнү, анализ ясау</w:t>
            </w:r>
          </w:p>
        </w:tc>
      </w:tr>
      <w:tr w:rsidR="00E431EF" w:rsidRPr="00011924" w:rsidTr="00F701D5">
        <w:trPr>
          <w:trHeight w:val="417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Р.Мөхәммәдиев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011924" w:rsidRDefault="00E431EF" w:rsidP="00F701D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11924">
              <w:rPr>
                <w:rFonts w:ascii="Times New Roman" w:hAnsi="Times New Roman"/>
                <w:sz w:val="24"/>
                <w:szCs w:val="24"/>
                <w:lang w:val="tt-RU"/>
              </w:rPr>
              <w:t>Тормыш юлы. Иҗаты. “Әткәм һөнәре” әсәрен өйрәнү, анализ.</w:t>
            </w:r>
          </w:p>
        </w:tc>
      </w:tr>
      <w:tr w:rsidR="00E431EF" w:rsidRPr="007D241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 w:rsidRPr="007D2414">
              <w:rPr>
                <w:rFonts w:ascii="Times New Roman" w:hAnsi="Times New Roman"/>
                <w:lang w:val="tt-RU"/>
              </w:rPr>
              <w:t>Татар халкының милли бәйрәмнәре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 w:rsidRPr="007D2414">
              <w:rPr>
                <w:rFonts w:ascii="Times New Roman" w:hAnsi="Times New Roman"/>
                <w:lang w:val="tt-RU"/>
              </w:rPr>
              <w:t xml:space="preserve">Сабантуй  </w:t>
            </w:r>
          </w:p>
        </w:tc>
      </w:tr>
      <w:tr w:rsidR="00E431EF" w:rsidRPr="007D241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 w:rsidRPr="007D2414">
              <w:rPr>
                <w:rFonts w:ascii="Times New Roman" w:hAnsi="Times New Roman"/>
                <w:lang w:val="tt-RU"/>
              </w:rPr>
              <w:t xml:space="preserve">Класстан тыш уку 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</w:p>
        </w:tc>
      </w:tr>
      <w:tr w:rsidR="00E431EF" w:rsidRPr="007D2414" w:rsidTr="00F701D5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 w:rsidRPr="007D2414">
              <w:rPr>
                <w:rFonts w:ascii="Times New Roman" w:hAnsi="Times New Roman"/>
                <w:lang w:val="tt-RU"/>
              </w:rPr>
              <w:t xml:space="preserve">Бәйләнешле сөйләм үстерү 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1EF" w:rsidRPr="007D2414" w:rsidRDefault="00E431EF" w:rsidP="00F701D5">
            <w:pPr>
              <w:pStyle w:val="a3"/>
              <w:rPr>
                <w:rFonts w:ascii="Times New Roman" w:hAnsi="Times New Roman"/>
                <w:lang w:val="tt-RU"/>
              </w:rPr>
            </w:pPr>
          </w:p>
        </w:tc>
      </w:tr>
    </w:tbl>
    <w:p w:rsidR="00E431EF" w:rsidRDefault="00E431EF" w:rsidP="00E431EF">
      <w:pPr>
        <w:pStyle w:val="a3"/>
        <w:tabs>
          <w:tab w:val="left" w:pos="4890"/>
        </w:tabs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ab/>
        <w:t>70 сәг.</w:t>
      </w:r>
    </w:p>
    <w:p w:rsidR="00EC3BAC" w:rsidRPr="00E431EF" w:rsidRDefault="00EC3BAC" w:rsidP="00E431EF">
      <w:pPr>
        <w:jc w:val="both"/>
        <w:rPr>
          <w:rFonts w:ascii="Times New Roman" w:hAnsi="Times New Roman"/>
          <w:sz w:val="24"/>
          <w:szCs w:val="24"/>
        </w:rPr>
      </w:pPr>
    </w:p>
    <w:sectPr w:rsidR="00EC3BAC" w:rsidRPr="00E431EF" w:rsidSect="00E431E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3527A16"/>
    <w:lvl w:ilvl="0" w:tplc="0C8CBD50">
      <w:start w:val="1"/>
      <w:numFmt w:val="decimal"/>
      <w:lvlText w:val="%1."/>
      <w:lvlJc w:val="left"/>
      <w:pPr>
        <w:ind w:left="928" w:hanging="360"/>
      </w:pPr>
      <w:rPr>
        <w:rFonts w:hint="default"/>
        <w:color w:val="auto"/>
        <w:sz w:val="22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431EF"/>
    <w:rsid w:val="00E431EF"/>
    <w:rsid w:val="00EC3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1E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31E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2">
    <w:name w:val="Style2"/>
    <w:basedOn w:val="a"/>
    <w:rsid w:val="00E431EF"/>
    <w:pPr>
      <w:widowControl w:val="0"/>
      <w:autoSpaceDE w:val="0"/>
      <w:autoSpaceDN w:val="0"/>
      <w:adjustRightInd w:val="0"/>
      <w:spacing w:after="0" w:line="276" w:lineRule="exact"/>
      <w:jc w:val="center"/>
    </w:pPr>
    <w:rPr>
      <w:rFonts w:ascii="Times New Roman" w:hAnsi="Times New Roman"/>
      <w:sz w:val="24"/>
      <w:szCs w:val="24"/>
    </w:rPr>
  </w:style>
  <w:style w:type="character" w:customStyle="1" w:styleId="FontStyle38">
    <w:name w:val="Font Style38"/>
    <w:rsid w:val="00E431EF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431EF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hAnsi="Times New Roman"/>
      <w:sz w:val="24"/>
      <w:szCs w:val="24"/>
    </w:rPr>
  </w:style>
  <w:style w:type="character" w:customStyle="1" w:styleId="FontStyle35">
    <w:name w:val="Font Style35"/>
    <w:uiPriority w:val="99"/>
    <w:rsid w:val="00E431EF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99"/>
    <w:qFormat/>
    <w:rsid w:val="00E431EF"/>
    <w:pPr>
      <w:ind w:left="720"/>
      <w:contextualSpacing/>
    </w:pPr>
  </w:style>
  <w:style w:type="paragraph" w:customStyle="1" w:styleId="ListParagraph">
    <w:name w:val="List Paragraph"/>
    <w:basedOn w:val="a"/>
    <w:rsid w:val="00E431EF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1130</Words>
  <Characters>6441</Characters>
  <Application>Microsoft Office Word</Application>
  <DocSecurity>0</DocSecurity>
  <Lines>53</Lines>
  <Paragraphs>15</Paragraphs>
  <ScaleCrop>false</ScaleCrop>
  <Company>Reanimator Extreme Edition</Company>
  <LinksUpToDate>false</LinksUpToDate>
  <CharactersWithSpaces>7556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2017-01-20T18:09:00Z</dcterms:created>
  <dcterms:modified xsi:type="dcterms:W3CDTF">2017-01-20T18:11:00Z</dcterms:modified>
</cp:coreProperties>
</file>